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480"/>
      </w:pPr>
      <w:r>
        <w:t>（带“★”的参数需求为实质性要求，供应商必须响应并满足的参数需求，采购人、采购代理机构应当根据项目实际需求合理设定，并明确具体要求。）</w:t>
      </w:r>
    </w:p>
    <w:p>
      <w:pPr>
        <w:pStyle w:val="4"/>
        <w:outlineLvl w:val="2"/>
      </w:pPr>
      <w:r>
        <w:rPr>
          <w:b/>
          <w:sz w:val="28"/>
        </w:rPr>
        <w:t>3.1、采购项目概况</w:t>
      </w:r>
    </w:p>
    <w:p>
      <w:pPr>
        <w:pStyle w:val="4"/>
      </w:pPr>
    </w:p>
    <w:p>
      <w:pPr>
        <w:pStyle w:val="4"/>
      </w:pPr>
      <w:r>
        <w:t>自贡市第一人民医院工作需要，拟对自贡市第一人民医院日用纸类采购项目进行采购。</w:t>
      </w:r>
    </w:p>
    <w:p>
      <w:pPr>
        <w:pStyle w:val="4"/>
        <w:ind w:firstLine="480"/>
        <w:outlineLvl w:val="2"/>
      </w:pPr>
      <w:r>
        <w:rPr>
          <w:b/>
          <w:sz w:val="28"/>
        </w:rPr>
        <w:t>3.2、采购内容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采购包预算金额（元）: 1,117,446.00</w:t>
      </w:r>
    </w:p>
    <w:p>
      <w:pPr>
        <w:pStyle w:val="4"/>
      </w:pPr>
      <w:r>
        <w:t>采购包最高限价（元）: 1,117,446.00</w:t>
      </w:r>
    </w:p>
    <w:p>
      <w:pPr>
        <w:pStyle w:val="4"/>
      </w:pPr>
      <w:r>
        <w:t>供应商报价不允许超过标的金额</w:t>
      </w:r>
    </w:p>
    <w:p>
      <w:pPr>
        <w:pStyle w:val="4"/>
      </w:pPr>
      <w:r>
        <w:t>（招单价的）供应商报价不允许超过标的单价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783"/>
        <w:gridCol w:w="1128"/>
        <w:gridCol w:w="1128"/>
        <w:gridCol w:w="783"/>
        <w:gridCol w:w="783"/>
        <w:gridCol w:w="783"/>
        <w:gridCol w:w="783"/>
        <w:gridCol w:w="783"/>
        <w:gridCol w:w="784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标的名称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数量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标的金额 （元）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计量单位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所属行业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是否核心产品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是否允许进口产品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是否属于节能产品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是否属于环境标志产品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成人纸尿裤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280.00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4,480.00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2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成人护理垫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200.00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4,400.00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3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消毒湿巾纸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7,000.00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91,000.00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4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擦手纸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132,000.00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633,600.00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5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卷筒卫生纸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3,060.00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56,916.00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件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6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抽纸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3,400.00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25,500.00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件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7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刀切纸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52,000.00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192,400.00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8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大盘卷纸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400.00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36,000.00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件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9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卫生湿纸巾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700.00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11,200.00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包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10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大盘卷纸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31,500.00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件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11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抽扯式面巾纸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30,000.00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件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12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手帕纸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100.00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450.00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条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</w:tr>
    </w:tbl>
    <w:p>
      <w:pPr>
        <w:pStyle w:val="4"/>
        <w:ind w:firstLine="480"/>
        <w:outlineLvl w:val="2"/>
      </w:pPr>
      <w:r>
        <w:rPr>
          <w:b/>
          <w:sz w:val="28"/>
        </w:rPr>
        <w:t>3.3、技术参数及要求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</w:p>
    <w:p>
      <w:pPr>
        <w:pStyle w:val="4"/>
      </w:pPr>
      <w:r>
        <w:t>标的名称：成人纸尿裤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655"/>
        <w:gridCol w:w="6691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tcW w:w="961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655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91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655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91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1.规格尺码：M，≥10片/包；L，≥10片/包；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2.主要原料：无纺布、绵状木浆、高分子吸收体、PE防漏膜；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3.执行标准：GB15979、QB/T2493；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4.消字号。</w:t>
            </w:r>
          </w:p>
        </w:tc>
      </w:tr>
    </w:tbl>
    <w:p>
      <w:pPr>
        <w:pStyle w:val="4"/>
      </w:pPr>
    </w:p>
    <w:p>
      <w:pPr>
        <w:pStyle w:val="4"/>
      </w:pPr>
      <w:r>
        <w:t>标的名称：成人护理垫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668"/>
        <w:gridCol w:w="6664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tcW w:w="975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668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64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668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64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1.规格尺码：≥60*90cm/片，≥10片/包；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2.主要原料：无纺布、绵状木浆、高分子吸收体、PE防漏膜；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3.执行标准：GB15979、QB/T2493；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4.消字号。</w:t>
            </w:r>
          </w:p>
        </w:tc>
      </w:tr>
    </w:tbl>
    <w:p>
      <w:pPr>
        <w:pStyle w:val="4"/>
      </w:pPr>
    </w:p>
    <w:p>
      <w:pPr>
        <w:pStyle w:val="4"/>
      </w:pPr>
      <w:r>
        <w:t>标的名称：消毒湿巾纸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737"/>
        <w:gridCol w:w="6623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tcW w:w="947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37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23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7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37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23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1.规格：≥230*200mm/片、≥80片/包，抽取处带塑料盖，在塑料盖内侧带可填写的贴条；（贴条包含开盖日期、开盖人员、失效日期等）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2.主要原料：非纺织布、纯化水、双链季铵盐、乙醇。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3.含浓度0.23%-0.27%复合双链季铵盐消毒液（w/v），乙醇含量15%—20%（v/v）；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3.杀灭微生物类别：可杀灭肠道致病菌、化脓性球菌、致病性酵母菌和医院常见细菌；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4.执行标准：Q/371402AXX068。</w:t>
            </w:r>
          </w:p>
        </w:tc>
      </w:tr>
    </w:tbl>
    <w:p>
      <w:pPr>
        <w:pStyle w:val="4"/>
      </w:pPr>
    </w:p>
    <w:p>
      <w:pPr>
        <w:pStyle w:val="4"/>
      </w:pPr>
      <w:r>
        <w:t>标的名称：擦手纸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764"/>
        <w:gridCol w:w="6623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64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23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0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64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23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1.规格：≥200抽/包，≥20包/箱，≥225mm*230mm/张，无香型；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2.主要原料：100%原生木浆；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3.产品特性：易吸水、不易破；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4.执行标准：GB/T24455。</w:t>
            </w:r>
          </w:p>
        </w:tc>
      </w:tr>
    </w:tbl>
    <w:p>
      <w:pPr>
        <w:pStyle w:val="4"/>
      </w:pPr>
    </w:p>
    <w:p>
      <w:pPr>
        <w:pStyle w:val="4"/>
      </w:pPr>
      <w:r>
        <w:t>标的名称：卷筒卫生纸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696"/>
        <w:gridCol w:w="665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696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50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696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50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1.规格：≥10卷/件，≥108mm*138mm/节（4层）、无香、有芯；本项中单位“件”表述代表“提”，以提进行报价。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2.每卷重量180g；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3.主要原料：100%原生木浆；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4.执行标准：GB/T20810合格；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5.质量等级：优等品。</w:t>
            </w:r>
          </w:p>
        </w:tc>
      </w:tr>
    </w:tbl>
    <w:p>
      <w:pPr>
        <w:pStyle w:val="4"/>
      </w:pPr>
    </w:p>
    <w:p>
      <w:pPr>
        <w:pStyle w:val="4"/>
      </w:pPr>
      <w:r>
        <w:t>标的名称：抽纸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723"/>
        <w:gridCol w:w="665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50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50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1.规格：≥210mm*154mm（3层），≥150抽/包，≥3包/件；本项中单位“件”表述代表“提”，以提进行报价。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2.主要原料：100%原生木浆；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3.执行标准：GB15979、GB/T20808优等品。</w:t>
            </w:r>
          </w:p>
        </w:tc>
      </w:tr>
    </w:tbl>
    <w:p>
      <w:pPr>
        <w:pStyle w:val="4"/>
      </w:pPr>
    </w:p>
    <w:p>
      <w:pPr>
        <w:pStyle w:val="4"/>
      </w:pPr>
      <w:r>
        <w:t>标的名称：刀切纸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763"/>
        <w:gridCol w:w="661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63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10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63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10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1.规格：按采购人要求尺寸裁剪；本项中单位“包”表述代表“斤”，以斤进行报价。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2.主要原料：纯天然竹浆、不含甲醛、不含荧光增白剂；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3.执行标准：GB20810-2006；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4.消字号。</w:t>
            </w:r>
          </w:p>
        </w:tc>
      </w:tr>
    </w:tbl>
    <w:p>
      <w:pPr>
        <w:pStyle w:val="4"/>
      </w:pPr>
    </w:p>
    <w:p>
      <w:pPr>
        <w:pStyle w:val="4"/>
      </w:pPr>
      <w:r>
        <w:t>标的名称：大盘卷纸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723"/>
        <w:gridCol w:w="6582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tcW w:w="1002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582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582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1.规格：≥12卷/箱，≥120*91mm/节（3层），≥180米/卷，无香、有芯；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2.主要原料：100%原生木浆；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3.执行标准：GB20810一等品。</w:t>
            </w:r>
          </w:p>
        </w:tc>
      </w:tr>
    </w:tbl>
    <w:p>
      <w:pPr>
        <w:pStyle w:val="4"/>
      </w:pPr>
    </w:p>
    <w:p>
      <w:pPr>
        <w:pStyle w:val="4"/>
      </w:pPr>
      <w:r>
        <w:t>标的名称：卫生湿纸巾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736"/>
        <w:gridCol w:w="661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36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10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36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10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 规格：≥200*140mm/片，≥150片/包，不含酒精；抽取处带塑料盖，在塑料盖内侧带可填写的贴条；（贴条包含开盖日期、开盖人员、失效日期等）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2.主要成分：无纺布，RO水，表面活性剂，复合双链季铵盐（w/w）浓度0.762-0.935%；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3.可杀灭化脓性球菌、肠道致病菌、致病性酵母菌和医院常见细菌，并能灭活脊髓灰质炎病毒；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4.执行标准：GB15979、WS575、Q/NSBE35合格；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5.消字号。</w:t>
            </w:r>
          </w:p>
        </w:tc>
      </w:tr>
    </w:tbl>
    <w:p>
      <w:pPr>
        <w:pStyle w:val="4"/>
      </w:pPr>
    </w:p>
    <w:p>
      <w:pPr>
        <w:pStyle w:val="4"/>
      </w:pPr>
      <w:r>
        <w:t>标的名称：大盘卷纸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696"/>
        <w:gridCol w:w="6623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696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623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696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623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1.规格：≥12卷/箱、≥112*95mm/节（3层）；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2.每卷重量805g；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3.主要原料：100%原生木浆。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4.执行标准： GB20810优等品。</w:t>
            </w:r>
          </w:p>
        </w:tc>
      </w:tr>
    </w:tbl>
    <w:p>
      <w:pPr>
        <w:pStyle w:val="4"/>
      </w:pPr>
    </w:p>
    <w:p>
      <w:pPr>
        <w:pStyle w:val="4"/>
      </w:pPr>
      <w:r>
        <w:t>标的名称：抽扯式面巾纸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23"/>
        <w:gridCol w:w="6596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596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23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596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 规格：≥96包/箱，≥130抽/包，≥206*98mm*2层/抽；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 主要原料：100%原生木浆；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 执行标准：GB/T20808合格；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4.卫生标准：GB15979。</w:t>
            </w:r>
          </w:p>
        </w:tc>
      </w:tr>
    </w:tbl>
    <w:p>
      <w:pPr>
        <w:pStyle w:val="4"/>
      </w:pPr>
    </w:p>
    <w:p>
      <w:pPr>
        <w:pStyle w:val="4"/>
      </w:pPr>
      <w:r>
        <w:t>标的名称：手帕纸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709"/>
        <w:gridCol w:w="6569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709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6569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</w:tcPr>
          <w:p>
            <w:pPr>
              <w:pStyle w:val="4"/>
            </w:pPr>
            <w:r>
              <w:t>★</w:t>
            </w:r>
          </w:p>
        </w:tc>
        <w:tc>
          <w:tcPr>
            <w:tcW w:w="709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6569" w:type="dxa"/>
          </w:tcPr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1.规格：≥9包/条，≥8片/包，纸张大小≥190*210mm（四层）；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2.夹克式抽取、无香；</w:t>
            </w:r>
          </w:p>
          <w:p>
            <w:pPr>
              <w:pStyle w:val="4"/>
              <w:ind w:firstLine="480"/>
              <w:jc w:val="left"/>
            </w:pPr>
            <w:r>
              <w:rPr>
                <w:rFonts w:ascii="宋体" w:hAnsi="宋体" w:eastAsia="宋体" w:cs="宋体"/>
                <w:sz w:val="28"/>
              </w:rPr>
              <w:t>3.主要原料：100%原生木浆；</w:t>
            </w:r>
          </w:p>
          <w:p>
            <w:pPr>
              <w:pStyle w:val="4"/>
              <w:ind w:firstLine="480"/>
              <w:jc w:val="both"/>
            </w:pPr>
            <w:r>
              <w:rPr>
                <w:rFonts w:ascii="宋体" w:hAnsi="宋体" w:eastAsia="宋体" w:cs="宋体"/>
                <w:sz w:val="28"/>
              </w:rPr>
              <w:t>4.执行标准：GB15979、Q/JHAQ 045优等品。</w:t>
            </w:r>
          </w:p>
        </w:tc>
      </w:tr>
    </w:tbl>
    <w:p>
      <w:pPr>
        <w:pStyle w:val="4"/>
        <w:ind w:firstLine="480"/>
        <w:outlineLvl w:val="2"/>
      </w:pPr>
      <w:r>
        <w:rPr>
          <w:b/>
          <w:sz w:val="28"/>
        </w:rPr>
        <w:t>3.4、商务要求</w:t>
      </w:r>
    </w:p>
    <w:p>
      <w:pPr>
        <w:pStyle w:val="4"/>
        <w:ind w:firstLine="480"/>
        <w:outlineLvl w:val="3"/>
      </w:pPr>
      <w:r>
        <w:rPr>
          <w:b/>
          <w:sz w:val="24"/>
        </w:rPr>
        <w:t>3.4.1交货时间</w:t>
      </w:r>
    </w:p>
    <w:p>
      <w:pPr>
        <w:pStyle w:val="4"/>
      </w:pPr>
    </w:p>
    <w:p>
      <w:pPr>
        <w:pStyle w:val="4"/>
      </w:pPr>
      <w:r>
        <w:t>采购包1：</w:t>
      </w:r>
      <w:bookmarkStart w:id="0" w:name="_GoBack"/>
      <w:bookmarkEnd w:id="0"/>
    </w:p>
    <w:p>
      <w:pPr>
        <w:pStyle w:val="4"/>
      </w:pPr>
      <w:r>
        <w:t>自合同签订之日起730日</w:t>
      </w:r>
    </w:p>
    <w:p>
      <w:pPr>
        <w:pStyle w:val="4"/>
        <w:ind w:firstLine="480"/>
        <w:outlineLvl w:val="3"/>
      </w:pPr>
      <w:r>
        <w:rPr>
          <w:b/>
          <w:sz w:val="24"/>
        </w:rPr>
        <w:t>3.4.2交货地点和方式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采购单位指定地点按需配送，一般情况下：24小时内送货至指定地点，特殊/紧急情况下：1小时内送货至指定地点。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3.4.3支付方式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分期付款</w:t>
      </w:r>
    </w:p>
    <w:p>
      <w:pPr>
        <w:pStyle w:val="4"/>
        <w:ind w:firstLine="480"/>
        <w:outlineLvl w:val="3"/>
      </w:pPr>
      <w:r>
        <w:rPr>
          <w:b/>
          <w:sz w:val="24"/>
        </w:rPr>
        <w:t>3.4.4支付约定</w:t>
      </w:r>
    </w:p>
    <w:p>
      <w:pPr>
        <w:pStyle w:val="4"/>
      </w:pPr>
    </w:p>
    <w:p>
      <w:pPr>
        <w:pStyle w:val="4"/>
      </w:pPr>
      <w:r>
        <w:t>采购包1：付款条件说明：合同签订之日起（预付款在后续结算时直接抵扣货款，全部抵扣后采购人再开始向成交供应商结算货款，如预付款未抵扣完解除合同的，成交供应商应退还剩余预付款并按同期LPR上浮50%向采购人支付资金占用损失)，达到付款条件起14日，支付合同总金额的40.00%。</w:t>
      </w:r>
    </w:p>
    <w:p>
      <w:pPr>
        <w:pStyle w:val="4"/>
      </w:pPr>
      <w:r>
        <w:t>采购包1：付款条件说明：之后按实结算，由采购人根据实际供应量的金额(以采购人确认的单据为准)确定付款金额，采购人自收到发票之日起，达到付款条件起14日，支付合同总金额的60.00%。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3.4.5验收标准和方法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供应商与采购人应严格按照政府采购相关法律法规、《财政部关于进一步加强政府采购需求和履约验收管理的指导意见》(财库(2016) 205号)的要求及国家行业主管部门规定的标准、方法和内容进行验收。双方签订的合同，共同现场验收。同时提供相关证明文件，否则视为验收不合格，采购人有权单方面解除合同。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3.4.6包装方式及运输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涉及的商品包装和快递包装，均应符合《商品包装政府采购需求标准（试行）》《快递包装政府采购需求标准（试行）》的要求，包装应适应于远距离运输、防潮、防震、防锈和防野蛮装卸，以确保货物安全无损运抵指定地点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3.4.7质量保修范围和保修期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供应商向采购人供应的货物必须是全新的、未使用过的，且均具有独立的密封包装，供应商提供给采购人的货物剩余有效期不少于一年。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3.4.8违约责任及解决争议的方法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双方根据本合同原则，友好协商解决；协商无效的，可向自贡仲裁委员会申请仲裁。</w:t>
      </w:r>
    </w:p>
    <w:p>
      <w:pPr>
        <w:pStyle w:val="4"/>
        <w:ind w:firstLine="480"/>
        <w:jc w:val="left"/>
        <w:outlineLvl w:val="3"/>
      </w:pPr>
      <w:r>
        <w:rPr>
          <w:b/>
          <w:sz w:val="24"/>
        </w:rPr>
        <w:t>3.5其他要求</w:t>
      </w: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★1、合同签订：成交通知书发出之日起30日内。 ★2、付款方式：合同签订之日起14个自然日内支付合同总金额的40%作为预付款（预付款在后续结算时直接抵扣货款，全部抵扣后采购人再开始向成交供应商结算货款，如预付款未抵扣完解除合同的，成交供应商应退还剩余预付款并按同期LPR上浮50%向采购人支付资金占用损失)，之后按实结算，由采购人根据实际供应量的金额(以采购人确认的单据为准)确定付款金额，采购人自收到发票之日起14个自然日内付清当次货款。（以此为准） ★3、交货期限及地点：合同签订之日起730个自然日内采购单位指定地点按需配送，一般情况下：24小时内送货至指定地点，特殊/紧急情况下：1小时内送货至指定地点。 ★4、质量要求：供应商所供货物必须符合采购文件规定的货物名称、规格、材质要求，且为正规渠道全新正品。如有质量问题或与采购需求不符，由成交供应商你承担全部责任，采购人有权拒绝支付或扣减未付资金，并由成交供应商赔偿采购人相关损失。 ★5、服务要求： （1）根据采购人使用情况，分批送货。一般情况下：24小时内送货至指定地点，特殊/紧急情况下：1小时内送货至指定地点。 （2）供应商向采购人供应的货物必须是全新的、未使用过的，且均具有独立的密封包装，供应商提供给采购人的货物剩余有效期不少于一年。货物质量应当符合该货物的国家标准，行业标准，没有国家标准、行业标准的按照通常标准或符合合同目的的特定标准，否则将拒绝收货。 （3）消毒湿纸巾须提供合格的第三方机构出具的质检报告复印件。 （4）供应商违反合同约定，多交或少交货物，采购人有权拒收多交的商品，一切经济损失由供应商负担;供应商少交商品造成采购人经济损失的，供应商应负赔偿责任，采购人可单方面解除合同，不支付已送货款。 （5）供应商提供的货物质量存在争议，经送检确认属于供应商货物质量问题的，采购人有权退货，由此造成的经济损失及法律责任由供应商承担，采购人可单方面解除合同，送检费用由供应商承担。 （6）若供应商供货不及时或供货不全的情况发生两次，采购人有权解除合同。 （7）验收方法和标准:供应商与采购人应严格按照政府采购相关法律法规、《财政部关于进一步加强政府采购需求和履约验收管理的指导意见》(财库(2016) 205号)的要求及国家行业主管部门规定的标准、方法和内容进行验收。双方签订的合同，共同现场验收。同时提供相关证明文件，否则视为验收不合格，采购人有权单方面解除合同。 ★6、无论是否成交，供应商均应自行承担在采购活动中产生的一切费用。 ★7、包装标准：供应商必须提供未经使用的全新产品，采用厂家原装包装。 ★8、解决合同纠纷的方式：双方根据本合同原则，友好协商解决；协商无效的，可向自贡仲裁委员会申请仲裁。 ★9、技术标准及质量保证： 合同产品的名称、技术规范、数量及质量应与采购文件及采购人接受的规格、性能相一致，并保证所供产品的设计、采购、制造、检验、包装、安装等各个环节符合国家相应的质量管理和质量保证体系，否则采购人可无条件退货处理。若因供应商产品质量原因，导致采购人和第三方损失，供应商应赔偿包括鉴定费、律师费等所有损失。</w:t>
      </w:r>
    </w:p>
    <w:p>
      <w:pPr>
        <w:pStyle w:val="4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OWE3MTg4NjM3MTRiY2VmNDQ5NTg1MWVhMDcyZDAifQ=="/>
  </w:docVars>
  <w:rsids>
    <w:rsidRoot w:val="0AB24683"/>
    <w:rsid w:val="0AB24683"/>
    <w:rsid w:val="4CCF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3671</Words>
  <Characters>4305</Characters>
  <Lines>0</Lines>
  <Paragraphs>0</Paragraphs>
  <TotalTime>2</TotalTime>
  <ScaleCrop>false</ScaleCrop>
  <LinksUpToDate>false</LinksUpToDate>
  <CharactersWithSpaces>4332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2023-08-08T01:50:00Z</dcterms:created>
  <dc:creator>Anak。</dc:creator>
  <cp:lastModifiedBy>Anak。</cp:lastModifiedBy>
  <dcterms:modified xsi:type="dcterms:W3CDTF">2023-08-08T01:52:33Z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769FD08693E6404E886FA58B93780D2E_11</vt:lpwstr>
  </property>
</Properties>
</file>